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7DA8" w14:textId="77777777" w:rsidR="002C7592" w:rsidRPr="002C7592" w:rsidRDefault="3E1CC0A5" w:rsidP="4D151BE0">
      <w:pPr>
        <w:shd w:val="clear" w:color="auto" w:fill="FFFFFF" w:themeFill="background1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>Standard Operating Procedure (SOP): Continuous Evaluation Process</w:t>
      </w:r>
    </w:p>
    <w:p w14:paraId="531159D7" w14:textId="542CCB03" w:rsidR="002C7592" w:rsidRPr="002C7592" w:rsidRDefault="5BD551F2" w:rsidP="4D151B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>Program</w:t>
      </w:r>
      <w:r w:rsidR="3E1CC0A5" w:rsidRPr="4D151BE0">
        <w:rPr>
          <w:rFonts w:ascii="Times New Roman" w:eastAsia="Times New Roman" w:hAnsi="Times New Roman" w:cs="Times New Roman"/>
          <w:color w:val="1F1F1F"/>
        </w:rPr>
        <w:t>: </w:t>
      </w:r>
      <w:r w:rsidR="5A7A8D0E" w:rsidRPr="4D151BE0">
        <w:rPr>
          <w:rFonts w:ascii="Times New Roman" w:eastAsia="Times New Roman" w:hAnsi="Times New Roman" w:cs="Times New Roman"/>
          <w:color w:val="1F1F1F"/>
        </w:rPr>
        <w:t xml:space="preserve">All </w:t>
      </w:r>
      <w:r w:rsidR="75086DE6" w:rsidRPr="4D151BE0">
        <w:rPr>
          <w:rFonts w:ascii="Times New Roman" w:eastAsia="Times New Roman" w:hAnsi="Times New Roman" w:cs="Times New Roman"/>
          <w:color w:val="1F1F1F"/>
        </w:rPr>
        <w:t xml:space="preserve">Operational Energy </w:t>
      </w:r>
      <w:r w:rsidR="57F1CD96" w:rsidRPr="4D151BE0">
        <w:rPr>
          <w:rFonts w:ascii="Times New Roman" w:eastAsia="Times New Roman" w:hAnsi="Times New Roman" w:cs="Times New Roman"/>
          <w:color w:val="1F1F1F"/>
        </w:rPr>
        <w:t xml:space="preserve">- </w:t>
      </w:r>
      <w:r w:rsidR="45654C91" w:rsidRPr="4D151BE0">
        <w:rPr>
          <w:rFonts w:ascii="Times New Roman" w:eastAsia="Times New Roman" w:hAnsi="Times New Roman" w:cs="Times New Roman"/>
          <w:color w:val="1F1F1F"/>
        </w:rPr>
        <w:t>Innovation</w:t>
      </w:r>
      <w:r w:rsidR="75086DE6" w:rsidRPr="4D151BE0">
        <w:rPr>
          <w:rFonts w:ascii="Times New Roman" w:eastAsia="Times New Roman" w:hAnsi="Times New Roman" w:cs="Times New Roman"/>
          <w:color w:val="1F1F1F"/>
        </w:rPr>
        <w:t xml:space="preserve"> (</w:t>
      </w:r>
      <w:r w:rsidR="57F1CD96" w:rsidRPr="4D151BE0">
        <w:rPr>
          <w:rFonts w:ascii="Times New Roman" w:eastAsia="Times New Roman" w:hAnsi="Times New Roman" w:cs="Times New Roman"/>
          <w:color w:val="1F1F1F"/>
        </w:rPr>
        <w:t>OE-</w:t>
      </w:r>
      <w:r w:rsidR="39DC6CFF" w:rsidRPr="4D151BE0">
        <w:rPr>
          <w:rFonts w:ascii="Times New Roman" w:eastAsia="Times New Roman" w:hAnsi="Times New Roman" w:cs="Times New Roman"/>
          <w:color w:val="1F1F1F"/>
        </w:rPr>
        <w:t>I</w:t>
      </w:r>
      <w:r w:rsidR="75086DE6" w:rsidRPr="4D151BE0">
        <w:rPr>
          <w:rFonts w:ascii="Times New Roman" w:eastAsia="Times New Roman" w:hAnsi="Times New Roman" w:cs="Times New Roman"/>
          <w:color w:val="1F1F1F"/>
        </w:rPr>
        <w:t>)</w:t>
      </w:r>
      <w:r w:rsidR="3E1CC0A5" w:rsidRPr="4D151BE0">
        <w:rPr>
          <w:rFonts w:ascii="Times New Roman" w:eastAsia="Times New Roman" w:hAnsi="Times New Roman" w:cs="Times New Roman"/>
          <w:color w:val="1F1F1F"/>
        </w:rPr>
        <w:t xml:space="preserve"> </w:t>
      </w:r>
      <w:r w:rsidR="45654C91" w:rsidRPr="4D151BE0">
        <w:rPr>
          <w:rFonts w:ascii="Times New Roman" w:eastAsia="Times New Roman" w:hAnsi="Times New Roman" w:cs="Times New Roman"/>
          <w:color w:val="1F1F1F"/>
        </w:rPr>
        <w:t xml:space="preserve">Directorate </w:t>
      </w:r>
      <w:r w:rsidR="3E1CC0A5" w:rsidRPr="4D151BE0">
        <w:rPr>
          <w:rFonts w:ascii="Times New Roman" w:eastAsia="Times New Roman" w:hAnsi="Times New Roman" w:cs="Times New Roman"/>
          <w:color w:val="1F1F1F"/>
        </w:rPr>
        <w:t>P</w:t>
      </w:r>
      <w:r w:rsidR="39DC6CFF" w:rsidRPr="4D151BE0">
        <w:rPr>
          <w:rFonts w:ascii="Times New Roman" w:eastAsia="Times New Roman" w:hAnsi="Times New Roman" w:cs="Times New Roman"/>
          <w:color w:val="1F1F1F"/>
        </w:rPr>
        <w:t>rogram</w:t>
      </w:r>
      <w:r w:rsidR="5A7A8D0E" w:rsidRPr="4D151BE0">
        <w:rPr>
          <w:rFonts w:ascii="Times New Roman" w:eastAsia="Times New Roman" w:hAnsi="Times New Roman" w:cs="Times New Roman"/>
          <w:color w:val="1F1F1F"/>
        </w:rPr>
        <w:t>s</w:t>
      </w:r>
      <w:r w:rsidR="75086DE6" w:rsidRPr="4D151BE0">
        <w:rPr>
          <w:rFonts w:ascii="Times New Roman" w:eastAsia="Times New Roman" w:hAnsi="Times New Roman" w:cs="Times New Roman"/>
          <w:color w:val="1F1F1F"/>
        </w:rPr>
        <w:t xml:space="preserve"> (6.3</w:t>
      </w:r>
      <w:r w:rsidR="39DC6CFF" w:rsidRPr="4D151BE0">
        <w:rPr>
          <w:rFonts w:ascii="Times New Roman" w:eastAsia="Times New Roman" w:hAnsi="Times New Roman" w:cs="Times New Roman"/>
          <w:color w:val="1F1F1F"/>
        </w:rPr>
        <w:t xml:space="preserve"> &amp;</w:t>
      </w:r>
      <w:r w:rsidR="45654C91" w:rsidRPr="4D151BE0">
        <w:rPr>
          <w:rFonts w:ascii="Times New Roman" w:eastAsia="Times New Roman" w:hAnsi="Times New Roman" w:cs="Times New Roman"/>
          <w:color w:val="1F1F1F"/>
        </w:rPr>
        <w:t xml:space="preserve"> </w:t>
      </w:r>
      <w:r w:rsidR="39DC6CFF" w:rsidRPr="4D151BE0">
        <w:rPr>
          <w:rFonts w:ascii="Times New Roman" w:eastAsia="Times New Roman" w:hAnsi="Times New Roman" w:cs="Times New Roman"/>
          <w:color w:val="1F1F1F"/>
        </w:rPr>
        <w:t>6.4</w:t>
      </w:r>
      <w:r w:rsidR="75086DE6" w:rsidRPr="4D151BE0">
        <w:rPr>
          <w:rFonts w:ascii="Times New Roman" w:eastAsia="Times New Roman" w:hAnsi="Times New Roman" w:cs="Times New Roman"/>
          <w:color w:val="1F1F1F"/>
        </w:rPr>
        <w:t xml:space="preserve"> R</w:t>
      </w:r>
      <w:r w:rsidR="39DC6CFF" w:rsidRPr="4D151BE0">
        <w:rPr>
          <w:rFonts w:ascii="Times New Roman" w:eastAsia="Times New Roman" w:hAnsi="Times New Roman" w:cs="Times New Roman"/>
          <w:color w:val="1F1F1F"/>
        </w:rPr>
        <w:t xml:space="preserve">esearch, </w:t>
      </w:r>
      <w:r w:rsidR="75086DE6" w:rsidRPr="4D151BE0">
        <w:rPr>
          <w:rFonts w:ascii="Times New Roman" w:eastAsia="Times New Roman" w:hAnsi="Times New Roman" w:cs="Times New Roman"/>
          <w:color w:val="1F1F1F"/>
        </w:rPr>
        <w:t>D</w:t>
      </w:r>
      <w:r w:rsidR="39DC6CFF" w:rsidRPr="4D151BE0">
        <w:rPr>
          <w:rFonts w:ascii="Times New Roman" w:eastAsia="Times New Roman" w:hAnsi="Times New Roman" w:cs="Times New Roman"/>
          <w:color w:val="1F1F1F"/>
        </w:rPr>
        <w:t xml:space="preserve">evelopment, </w:t>
      </w:r>
      <w:r w:rsidR="75086DE6" w:rsidRPr="4D151BE0">
        <w:rPr>
          <w:rFonts w:ascii="Times New Roman" w:eastAsia="Times New Roman" w:hAnsi="Times New Roman" w:cs="Times New Roman"/>
          <w:color w:val="1F1F1F"/>
        </w:rPr>
        <w:t>T</w:t>
      </w:r>
      <w:r w:rsidR="39DC6CFF" w:rsidRPr="4D151BE0">
        <w:rPr>
          <w:rFonts w:ascii="Times New Roman" w:eastAsia="Times New Roman" w:hAnsi="Times New Roman" w:cs="Times New Roman"/>
          <w:color w:val="1F1F1F"/>
        </w:rPr>
        <w:t xml:space="preserve">est </w:t>
      </w:r>
      <w:r w:rsidR="75086DE6" w:rsidRPr="4D151BE0">
        <w:rPr>
          <w:rFonts w:ascii="Times New Roman" w:eastAsia="Times New Roman" w:hAnsi="Times New Roman" w:cs="Times New Roman"/>
          <w:color w:val="1F1F1F"/>
        </w:rPr>
        <w:t>&amp;</w:t>
      </w:r>
      <w:r w:rsidR="39DC6CFF" w:rsidRPr="4D151BE0">
        <w:rPr>
          <w:rFonts w:ascii="Times New Roman" w:eastAsia="Times New Roman" w:hAnsi="Times New Roman" w:cs="Times New Roman"/>
          <w:color w:val="1F1F1F"/>
        </w:rPr>
        <w:t xml:space="preserve"> </w:t>
      </w:r>
      <w:r w:rsidR="75086DE6" w:rsidRPr="4D151BE0">
        <w:rPr>
          <w:rFonts w:ascii="Times New Roman" w:eastAsia="Times New Roman" w:hAnsi="Times New Roman" w:cs="Times New Roman"/>
          <w:color w:val="1F1F1F"/>
        </w:rPr>
        <w:t>E</w:t>
      </w:r>
      <w:r w:rsidR="39DC6CFF" w:rsidRPr="4D151BE0">
        <w:rPr>
          <w:rFonts w:ascii="Times New Roman" w:eastAsia="Times New Roman" w:hAnsi="Times New Roman" w:cs="Times New Roman"/>
          <w:color w:val="1F1F1F"/>
        </w:rPr>
        <w:t>valuation</w:t>
      </w:r>
      <w:r w:rsidR="75086DE6" w:rsidRPr="4D151BE0">
        <w:rPr>
          <w:rFonts w:ascii="Times New Roman" w:eastAsia="Times New Roman" w:hAnsi="Times New Roman" w:cs="Times New Roman"/>
          <w:color w:val="1F1F1F"/>
        </w:rPr>
        <w:t>)</w:t>
      </w:r>
      <w:r w:rsidR="00F42561">
        <w:br/>
      </w:r>
      <w:r w:rsidR="3E1CC0A5" w:rsidRPr="4D151BE0">
        <w:rPr>
          <w:rFonts w:ascii="Times New Roman" w:eastAsia="Times New Roman" w:hAnsi="Times New Roman" w:cs="Times New Roman"/>
          <w:color w:val="1F1F1F"/>
        </w:rPr>
        <w:t>Solicitation Type:</w:t>
      </w:r>
      <w:r w:rsidR="635FDA17" w:rsidRPr="4D151BE0">
        <w:rPr>
          <w:rFonts w:ascii="Times New Roman" w:eastAsia="Times New Roman" w:hAnsi="Times New Roman" w:cs="Times New Roman"/>
          <w:color w:val="1F1F1F"/>
        </w:rPr>
        <w:t xml:space="preserve"> </w:t>
      </w:r>
      <w:r w:rsidR="48DC7FFF" w:rsidRPr="4D151BE0">
        <w:rPr>
          <w:rFonts w:ascii="Times New Roman" w:eastAsia="Times New Roman" w:hAnsi="Times New Roman" w:cs="Times New Roman"/>
          <w:color w:val="1F1F1F"/>
        </w:rPr>
        <w:t>Continuous/Open</w:t>
      </w:r>
    </w:p>
    <w:p w14:paraId="7CE45215" w14:textId="23BA67F8" w:rsidR="4D151BE0" w:rsidRDefault="4D151BE0" w:rsidP="4D151BE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1F1F1F"/>
        </w:rPr>
      </w:pPr>
    </w:p>
    <w:p w14:paraId="5BB075B4" w14:textId="28C074D8" w:rsidR="002C7592" w:rsidRPr="002C7592" w:rsidRDefault="023DA6B3" w:rsidP="4D151BE0">
      <w:pPr>
        <w:rPr>
          <w:rFonts w:ascii="Times New Roman" w:eastAsia="Times New Roman" w:hAnsi="Times New Roman" w:cs="Times New Roman"/>
        </w:rPr>
      </w:pPr>
      <w:r w:rsidRPr="4D151BE0">
        <w:rPr>
          <w:rFonts w:ascii="Times New Roman" w:eastAsia="Times New Roman" w:hAnsi="Times New Roman" w:cs="Times New Roman"/>
        </w:rPr>
        <w:t>1.0 Purpose</w:t>
      </w:r>
      <w:r w:rsidR="581D2FED">
        <w:br/>
      </w:r>
      <w:r w:rsidRPr="4D151BE0">
        <w:rPr>
          <w:rFonts w:ascii="Times New Roman" w:eastAsia="Times New Roman" w:hAnsi="Times New Roman" w:cs="Times New Roman"/>
        </w:rPr>
        <w:t xml:space="preserve">This </w:t>
      </w:r>
      <w:r w:rsidR="2BFCF35F" w:rsidRPr="4D151BE0">
        <w:rPr>
          <w:rFonts w:ascii="Times New Roman" w:eastAsia="Times New Roman" w:hAnsi="Times New Roman" w:cs="Times New Roman"/>
        </w:rPr>
        <w:t>SOP</w:t>
      </w:r>
      <w:r w:rsidRPr="4D151BE0">
        <w:rPr>
          <w:rFonts w:ascii="Times New Roman" w:eastAsia="Times New Roman" w:hAnsi="Times New Roman" w:cs="Times New Roman"/>
        </w:rPr>
        <w:t xml:space="preserve"> defines the evaluation </w:t>
      </w:r>
      <w:r w:rsidR="5DA2A94E" w:rsidRPr="4D151BE0">
        <w:rPr>
          <w:rFonts w:ascii="Times New Roman" w:eastAsia="Times New Roman" w:hAnsi="Times New Roman" w:cs="Times New Roman"/>
        </w:rPr>
        <w:t>process and schedule</w:t>
      </w:r>
      <w:r w:rsidRPr="4D151BE0">
        <w:rPr>
          <w:rFonts w:ascii="Times New Roman" w:eastAsia="Times New Roman" w:hAnsi="Times New Roman" w:cs="Times New Roman"/>
        </w:rPr>
        <w:t xml:space="preserve"> for the </w:t>
      </w:r>
      <w:r w:rsidR="2D8B59A9" w:rsidRPr="4D151BE0">
        <w:rPr>
          <w:rFonts w:ascii="Times New Roman" w:eastAsia="Times New Roman" w:hAnsi="Times New Roman" w:cs="Times New Roman"/>
        </w:rPr>
        <w:t>Continuous/Open Solicitation</w:t>
      </w:r>
      <w:r w:rsidRPr="4D151BE0">
        <w:rPr>
          <w:rFonts w:ascii="Times New Roman" w:eastAsia="Times New Roman" w:hAnsi="Times New Roman" w:cs="Times New Roman"/>
        </w:rPr>
        <w:t xml:space="preserve">. </w:t>
      </w:r>
      <w:r w:rsidR="4B276453" w:rsidRPr="4D151BE0">
        <w:rPr>
          <w:rFonts w:ascii="Times New Roman" w:eastAsia="Times New Roman" w:hAnsi="Times New Roman" w:cs="Times New Roman"/>
        </w:rPr>
        <w:t>It</w:t>
      </w:r>
      <w:r w:rsidRPr="4D151BE0">
        <w:rPr>
          <w:rFonts w:ascii="Times New Roman" w:eastAsia="Times New Roman" w:hAnsi="Times New Roman" w:cs="Times New Roman"/>
        </w:rPr>
        <w:t xml:space="preserve"> establishes a two-tiered screening system combined with a quarterly batch review. This structure ensures efficient submission processing</w:t>
      </w:r>
      <w:r w:rsidR="4B276453" w:rsidRPr="4D151BE0">
        <w:rPr>
          <w:rFonts w:ascii="Times New Roman" w:eastAsia="Times New Roman" w:hAnsi="Times New Roman" w:cs="Times New Roman"/>
        </w:rPr>
        <w:t>,</w:t>
      </w:r>
      <w:r w:rsidRPr="4D151BE0">
        <w:rPr>
          <w:rFonts w:ascii="Times New Roman" w:eastAsia="Times New Roman" w:hAnsi="Times New Roman" w:cs="Times New Roman"/>
        </w:rPr>
        <w:t xml:space="preserve"> while respecting </w:t>
      </w:r>
      <w:r w:rsidR="4B276453" w:rsidRPr="4D151BE0">
        <w:rPr>
          <w:rFonts w:ascii="Times New Roman" w:eastAsia="Times New Roman" w:hAnsi="Times New Roman" w:cs="Times New Roman"/>
        </w:rPr>
        <w:t>s</w:t>
      </w:r>
      <w:r w:rsidRPr="4D151BE0">
        <w:rPr>
          <w:rFonts w:ascii="Times New Roman" w:eastAsia="Times New Roman" w:hAnsi="Times New Roman" w:cs="Times New Roman"/>
        </w:rPr>
        <w:t xml:space="preserve">ubject </w:t>
      </w:r>
      <w:r w:rsidR="4B276453" w:rsidRPr="4D151BE0">
        <w:rPr>
          <w:rFonts w:ascii="Times New Roman" w:eastAsia="Times New Roman" w:hAnsi="Times New Roman" w:cs="Times New Roman"/>
        </w:rPr>
        <w:t>m</w:t>
      </w:r>
      <w:r w:rsidRPr="4D151BE0">
        <w:rPr>
          <w:rFonts w:ascii="Times New Roman" w:eastAsia="Times New Roman" w:hAnsi="Times New Roman" w:cs="Times New Roman"/>
        </w:rPr>
        <w:t xml:space="preserve">atter </w:t>
      </w:r>
      <w:r w:rsidR="4B276453" w:rsidRPr="4D151BE0">
        <w:rPr>
          <w:rFonts w:ascii="Times New Roman" w:eastAsia="Times New Roman" w:hAnsi="Times New Roman" w:cs="Times New Roman"/>
        </w:rPr>
        <w:t>e</w:t>
      </w:r>
      <w:r w:rsidRPr="4D151BE0">
        <w:rPr>
          <w:rFonts w:ascii="Times New Roman" w:eastAsia="Times New Roman" w:hAnsi="Times New Roman" w:cs="Times New Roman"/>
        </w:rPr>
        <w:t xml:space="preserve">xpert (SME) </w:t>
      </w:r>
      <w:r w:rsidR="32C452AA" w:rsidRPr="4D151BE0">
        <w:rPr>
          <w:rFonts w:ascii="Times New Roman" w:eastAsia="Times New Roman" w:hAnsi="Times New Roman" w:cs="Times New Roman"/>
        </w:rPr>
        <w:t>s</w:t>
      </w:r>
      <w:r w:rsidRPr="4D151BE0">
        <w:rPr>
          <w:rFonts w:ascii="Times New Roman" w:eastAsia="Times New Roman" w:hAnsi="Times New Roman" w:cs="Times New Roman"/>
        </w:rPr>
        <w:t>chedules.</w:t>
      </w:r>
    </w:p>
    <w:p w14:paraId="7D63BCCC" w14:textId="6E3E0B7F" w:rsidR="002C7592" w:rsidRPr="002C7592" w:rsidRDefault="3E1CC0A5" w:rsidP="4D151BE0">
      <w:pPr>
        <w:pStyle w:val="NoSpacing"/>
        <w:rPr>
          <w:rFonts w:ascii="Times New Roman" w:eastAsia="Times New Roman" w:hAnsi="Times New Roman" w:cs="Times New Roman"/>
        </w:rPr>
      </w:pPr>
      <w:r w:rsidRPr="4D151BE0">
        <w:rPr>
          <w:rFonts w:ascii="Times New Roman" w:eastAsia="Times New Roman" w:hAnsi="Times New Roman" w:cs="Times New Roman"/>
        </w:rPr>
        <w:t>2.0 Roles and Responsibilities</w:t>
      </w:r>
    </w:p>
    <w:p w14:paraId="43DB36D3" w14:textId="4FD56A5E" w:rsidR="002C7592" w:rsidRPr="002C7592" w:rsidRDefault="33C9C35B" w:rsidP="4D151BE0">
      <w:pPr>
        <w:pStyle w:val="NoSpacing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</w:rPr>
        <w:t>OE</w:t>
      </w:r>
      <w:r w:rsidR="2CE63B09" w:rsidRPr="4D151BE0">
        <w:rPr>
          <w:rFonts w:ascii="Times New Roman" w:eastAsia="Times New Roman" w:hAnsi="Times New Roman" w:cs="Times New Roman"/>
        </w:rPr>
        <w:t>-I</w:t>
      </w:r>
      <w:r w:rsidRPr="4D151BE0">
        <w:rPr>
          <w:rFonts w:ascii="Times New Roman" w:eastAsia="Times New Roman" w:hAnsi="Times New Roman" w:cs="Times New Roman"/>
        </w:rPr>
        <w:t xml:space="preserve"> </w:t>
      </w:r>
      <w:r w:rsidR="2550137D" w:rsidRPr="4D151BE0">
        <w:rPr>
          <w:rFonts w:ascii="Times New Roman" w:eastAsia="Times New Roman" w:hAnsi="Times New Roman" w:cs="Times New Roman"/>
        </w:rPr>
        <w:t>Team: </w:t>
      </w:r>
    </w:p>
    <w:p w14:paraId="79B55F74" w14:textId="66601BCC" w:rsidR="002C7592" w:rsidRPr="002C7592" w:rsidRDefault="53BFA258" w:rsidP="4D151BE0">
      <w:pPr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 xml:space="preserve">Receives </w:t>
      </w:r>
      <w:r w:rsidR="1C87499D" w:rsidRPr="4D151BE0">
        <w:rPr>
          <w:rFonts w:ascii="Times New Roman" w:eastAsia="Times New Roman" w:hAnsi="Times New Roman" w:cs="Times New Roman"/>
          <w:color w:val="1F1F1F"/>
        </w:rPr>
        <w:t xml:space="preserve">innovations </w:t>
      </w:r>
      <w:r w:rsidRPr="4D151BE0">
        <w:rPr>
          <w:rFonts w:ascii="Times New Roman" w:eastAsia="Times New Roman" w:hAnsi="Times New Roman" w:cs="Times New Roman"/>
          <w:color w:val="1F1F1F"/>
        </w:rPr>
        <w:t xml:space="preserve">as </w:t>
      </w:r>
      <w:r w:rsidR="18A9DC1D" w:rsidRPr="4D151BE0">
        <w:rPr>
          <w:rFonts w:ascii="Times New Roman" w:eastAsia="Times New Roman" w:hAnsi="Times New Roman" w:cs="Times New Roman"/>
          <w:color w:val="1F1F1F"/>
        </w:rPr>
        <w:t xml:space="preserve">Government Laboratories, Industry Partners, and Academic Researchers </w:t>
      </w:r>
      <w:r w:rsidR="1C87499D" w:rsidRPr="4D151BE0">
        <w:rPr>
          <w:rFonts w:ascii="Times New Roman" w:eastAsia="Times New Roman" w:hAnsi="Times New Roman" w:cs="Times New Roman"/>
          <w:color w:val="1F1F1F"/>
        </w:rPr>
        <w:t xml:space="preserve">submit </w:t>
      </w:r>
      <w:r w:rsidRPr="4D151BE0">
        <w:rPr>
          <w:rFonts w:ascii="Times New Roman" w:eastAsia="Times New Roman" w:hAnsi="Times New Roman" w:cs="Times New Roman"/>
          <w:color w:val="1F1F1F"/>
        </w:rPr>
        <w:t>the</w:t>
      </w:r>
      <w:r w:rsidR="1C87499D" w:rsidRPr="4D151BE0">
        <w:rPr>
          <w:rFonts w:ascii="Times New Roman" w:eastAsia="Times New Roman" w:hAnsi="Times New Roman" w:cs="Times New Roman"/>
          <w:color w:val="1F1F1F"/>
        </w:rPr>
        <w:t>m</w:t>
      </w:r>
      <w:r w:rsidRPr="4D151BE0">
        <w:rPr>
          <w:rFonts w:ascii="Times New Roman" w:eastAsia="Times New Roman" w:hAnsi="Times New Roman" w:cs="Times New Roman"/>
          <w:color w:val="1F1F1F"/>
        </w:rPr>
        <w:t xml:space="preserve"> into </w:t>
      </w:r>
      <w:r w:rsidR="2550137D" w:rsidRPr="4D151BE0">
        <w:rPr>
          <w:rFonts w:ascii="Times New Roman" w:eastAsia="Times New Roman" w:hAnsi="Times New Roman" w:cs="Times New Roman"/>
          <w:color w:val="1F1F1F"/>
        </w:rPr>
        <w:t>the S</w:t>
      </w:r>
      <w:r w:rsidR="33C9C35B" w:rsidRPr="4D151BE0">
        <w:rPr>
          <w:rFonts w:ascii="Times New Roman" w:eastAsia="Times New Roman" w:hAnsi="Times New Roman" w:cs="Times New Roman"/>
          <w:color w:val="1F1F1F"/>
        </w:rPr>
        <w:t>AFiRE™</w:t>
      </w:r>
      <w:r w:rsidR="2550137D" w:rsidRPr="4D151BE0">
        <w:rPr>
          <w:rFonts w:ascii="Times New Roman" w:eastAsia="Times New Roman" w:hAnsi="Times New Roman" w:cs="Times New Roman"/>
          <w:color w:val="1F1F1F"/>
        </w:rPr>
        <w:t xml:space="preserve"> portal</w:t>
      </w:r>
    </w:p>
    <w:p w14:paraId="163472D2" w14:textId="75CF413C" w:rsidR="002C7592" w:rsidRPr="002C7592" w:rsidRDefault="2550137D" w:rsidP="4D151BE0">
      <w:pPr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 xml:space="preserve">Conducts Tier 1 screening </w:t>
      </w:r>
    </w:p>
    <w:p w14:paraId="74138757" w14:textId="12E6116F" w:rsidR="002C7592" w:rsidRPr="002C7592" w:rsidRDefault="2550137D" w:rsidP="4D151BE0">
      <w:pPr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 xml:space="preserve">Facilitates the quarterly </w:t>
      </w:r>
      <w:r w:rsidR="53BFA258" w:rsidRPr="4D151BE0">
        <w:rPr>
          <w:rFonts w:ascii="Times New Roman" w:eastAsia="Times New Roman" w:hAnsi="Times New Roman" w:cs="Times New Roman"/>
          <w:color w:val="1F1F1F"/>
        </w:rPr>
        <w:t xml:space="preserve">review </w:t>
      </w:r>
      <w:r w:rsidRPr="4D151BE0">
        <w:rPr>
          <w:rFonts w:ascii="Times New Roman" w:eastAsia="Times New Roman" w:hAnsi="Times New Roman" w:cs="Times New Roman"/>
          <w:color w:val="1F1F1F"/>
        </w:rPr>
        <w:t>board</w:t>
      </w:r>
      <w:r w:rsidR="5E7208C1" w:rsidRPr="4D151BE0">
        <w:rPr>
          <w:rFonts w:ascii="Times New Roman" w:eastAsia="Times New Roman" w:hAnsi="Times New Roman" w:cs="Times New Roman"/>
          <w:color w:val="1F1F1F"/>
        </w:rPr>
        <w:t xml:space="preserve"> (April, July, October, and January)</w:t>
      </w:r>
    </w:p>
    <w:p w14:paraId="19CEF674" w14:textId="085F1145" w:rsidR="4D151BE0" w:rsidRDefault="4D151BE0" w:rsidP="4D151B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</w:p>
    <w:p w14:paraId="25BBC840" w14:textId="497919FA" w:rsidR="002C7592" w:rsidRPr="002C7592" w:rsidRDefault="18154D83" w:rsidP="4D151B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>SME Cadre</w:t>
      </w:r>
      <w:r w:rsidR="45654C91" w:rsidRPr="4D151BE0">
        <w:rPr>
          <w:rFonts w:ascii="Times New Roman" w:eastAsia="Times New Roman" w:hAnsi="Times New Roman" w:cs="Times New Roman"/>
          <w:color w:val="1F1F1F"/>
        </w:rPr>
        <w:t xml:space="preserve"> </w:t>
      </w:r>
      <w:r w:rsidR="6E923BAF" w:rsidRPr="4D151BE0">
        <w:rPr>
          <w:rFonts w:ascii="Times New Roman" w:eastAsia="Times New Roman" w:hAnsi="Times New Roman" w:cs="Times New Roman"/>
          <w:color w:val="1F1F1F"/>
        </w:rPr>
        <w:t>(</w:t>
      </w:r>
      <w:r w:rsidRPr="4D151BE0">
        <w:rPr>
          <w:rFonts w:ascii="Times New Roman" w:eastAsia="Times New Roman" w:hAnsi="Times New Roman" w:cs="Times New Roman"/>
          <w:color w:val="1F1F1F"/>
        </w:rPr>
        <w:t xml:space="preserve">Comprises core experts representing the </w:t>
      </w:r>
      <w:r w:rsidR="341A1F02" w:rsidRPr="4D151BE0">
        <w:rPr>
          <w:rFonts w:ascii="Times New Roman" w:eastAsia="Times New Roman" w:hAnsi="Times New Roman" w:cs="Times New Roman"/>
          <w:color w:val="1F1F1F"/>
        </w:rPr>
        <w:t>OE</w:t>
      </w:r>
      <w:r w:rsidR="120BE7F4" w:rsidRPr="4D151BE0">
        <w:rPr>
          <w:rFonts w:ascii="Times New Roman" w:eastAsia="Times New Roman" w:hAnsi="Times New Roman" w:cs="Times New Roman"/>
          <w:color w:val="1F1F1F"/>
        </w:rPr>
        <w:t>-I</w:t>
      </w:r>
      <w:r w:rsidRPr="4D151BE0">
        <w:rPr>
          <w:rFonts w:ascii="Times New Roman" w:eastAsia="Times New Roman" w:hAnsi="Times New Roman" w:cs="Times New Roman"/>
          <w:color w:val="1F1F1F"/>
        </w:rPr>
        <w:t xml:space="preserve"> focus areas</w:t>
      </w:r>
      <w:r w:rsidR="07917ADD" w:rsidRPr="4D151BE0">
        <w:rPr>
          <w:rFonts w:ascii="Times New Roman" w:eastAsia="Times New Roman" w:hAnsi="Times New Roman" w:cs="Times New Roman"/>
          <w:color w:val="1F1F1F"/>
        </w:rPr>
        <w:t>):</w:t>
      </w:r>
      <w:r w:rsidRPr="4D151BE0">
        <w:rPr>
          <w:rFonts w:ascii="Times New Roman" w:eastAsia="Times New Roman" w:hAnsi="Times New Roman" w:cs="Times New Roman"/>
          <w:color w:val="1F1F1F"/>
        </w:rPr>
        <w:t xml:space="preserve"> </w:t>
      </w:r>
    </w:p>
    <w:p w14:paraId="7A3C5F52" w14:textId="2BF8307B" w:rsidR="002C7592" w:rsidRPr="002C7592" w:rsidRDefault="18154D83" w:rsidP="4D151BE0">
      <w:pPr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 xml:space="preserve">Evaluates assigned </w:t>
      </w:r>
      <w:r w:rsidR="5A1F2999" w:rsidRPr="4D151BE0">
        <w:rPr>
          <w:rFonts w:ascii="Times New Roman" w:eastAsia="Times New Roman" w:hAnsi="Times New Roman" w:cs="Times New Roman"/>
          <w:color w:val="1F1F1F"/>
        </w:rPr>
        <w:t xml:space="preserve">innovations </w:t>
      </w:r>
      <w:r w:rsidRPr="4D151BE0">
        <w:rPr>
          <w:rFonts w:ascii="Times New Roman" w:eastAsia="Times New Roman" w:hAnsi="Times New Roman" w:cs="Times New Roman"/>
          <w:color w:val="1F1F1F"/>
        </w:rPr>
        <w:t xml:space="preserve">asynchronously </w:t>
      </w:r>
    </w:p>
    <w:p w14:paraId="2C3C0646" w14:textId="308FB40D" w:rsidR="002C7592" w:rsidRPr="002C7592" w:rsidRDefault="18154D83" w:rsidP="4D151BE0">
      <w:pPr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  <w:color w:val="1F1F1F"/>
        </w:rPr>
        <w:t>Provides funding recommendations</w:t>
      </w:r>
    </w:p>
    <w:p w14:paraId="38F406ED" w14:textId="25EE8F60" w:rsidR="4D151BE0" w:rsidRDefault="4D151BE0" w:rsidP="4D151BE0">
      <w:pPr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1F1F1F"/>
        </w:rPr>
      </w:pPr>
    </w:p>
    <w:p w14:paraId="15C9740A" w14:textId="77777777" w:rsidR="002C7592" w:rsidRPr="002C7592" w:rsidRDefault="3E1CC0A5" w:rsidP="4D151BE0">
      <w:pPr>
        <w:pStyle w:val="NoSpacing"/>
        <w:rPr>
          <w:rFonts w:ascii="Times New Roman" w:eastAsia="Times New Roman" w:hAnsi="Times New Roman" w:cs="Times New Roman"/>
          <w:color w:val="1F1F1F"/>
        </w:rPr>
      </w:pPr>
      <w:r w:rsidRPr="4D151BE0">
        <w:rPr>
          <w:rFonts w:ascii="Times New Roman" w:eastAsia="Times New Roman" w:hAnsi="Times New Roman" w:cs="Times New Roman"/>
        </w:rPr>
        <w:t>3.0 Evaluation Workflow</w:t>
      </w:r>
    </w:p>
    <w:tbl>
      <w:tblPr>
        <w:tblW w:w="9810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650"/>
      </w:tblGrid>
      <w:tr w:rsidR="002C7592" w:rsidRPr="002C7592" w14:paraId="5089AF63" w14:textId="77777777" w:rsidTr="4D151BE0">
        <w:tc>
          <w:tcPr>
            <w:tcW w:w="216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5577B" w14:textId="77777777" w:rsidR="002C7592" w:rsidRPr="002C7592" w:rsidRDefault="3E1CC0A5" w:rsidP="4D151BE0">
            <w:pPr>
              <w:pStyle w:val="NoSpacing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</w:rPr>
              <w:t>Phase</w:t>
            </w:r>
          </w:p>
        </w:tc>
        <w:tc>
          <w:tcPr>
            <w:tcW w:w="765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9FE32" w14:textId="77777777" w:rsidR="002C7592" w:rsidRPr="002C7592" w:rsidRDefault="18154D83" w:rsidP="4D151BE0">
            <w:pPr>
              <w:pStyle w:val="NoSpacing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</w:rPr>
              <w:t>Actio</w:t>
            </w:r>
            <w:r w:rsidR="3E1CC0A5" w:rsidRPr="4D151BE0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2C7592" w:rsidRPr="002C7592" w14:paraId="1E90328E" w14:textId="77777777" w:rsidTr="4D151BE0">
        <w:tc>
          <w:tcPr>
            <w:tcW w:w="216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A401B" w14:textId="154FCF3D" w:rsidR="002C7592" w:rsidRPr="002C7592" w:rsidRDefault="3E1CC0A5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Step 1: Tier 1 </w:t>
            </w:r>
            <w:r w:rsidR="24E1413C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Rolling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Screening</w:t>
            </w:r>
          </w:p>
        </w:tc>
        <w:tc>
          <w:tcPr>
            <w:tcW w:w="765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A2F2B" w14:textId="141385E7" w:rsidR="002C7592" w:rsidRPr="002C7592" w:rsidRDefault="6A3215A9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The </w:t>
            </w:r>
            <w:r w:rsidR="4722377C" w:rsidRPr="4D151BE0">
              <w:rPr>
                <w:rFonts w:ascii="Times New Roman" w:eastAsia="Times New Roman" w:hAnsi="Times New Roman" w:cs="Times New Roman"/>
                <w:color w:val="1F1F1F"/>
              </w:rPr>
              <w:t>OE</w:t>
            </w:r>
            <w:r w:rsidR="38EB2EE6" w:rsidRPr="4D151BE0">
              <w:rPr>
                <w:rFonts w:ascii="Times New Roman" w:eastAsia="Times New Roman" w:hAnsi="Times New Roman" w:cs="Times New Roman"/>
                <w:color w:val="1F1F1F"/>
              </w:rPr>
              <w:t>-I</w:t>
            </w:r>
            <w:r w:rsidR="4722377C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team </w:t>
            </w:r>
            <w:r w:rsidR="2F585A0B" w:rsidRPr="4D151BE0">
              <w:rPr>
                <w:rFonts w:ascii="Times New Roman" w:eastAsia="Times New Roman" w:hAnsi="Times New Roman" w:cs="Times New Roman"/>
                <w:color w:val="1F1F1F"/>
              </w:rPr>
              <w:t>receive</w:t>
            </w:r>
            <w:r w:rsidR="6B277D49" w:rsidRPr="4D151BE0">
              <w:rPr>
                <w:rFonts w:ascii="Times New Roman" w:eastAsia="Times New Roman" w:hAnsi="Times New Roman" w:cs="Times New Roman"/>
                <w:color w:val="1F1F1F"/>
              </w:rPr>
              <w:t>s</w:t>
            </w:r>
            <w:r w:rsidR="2F585A0B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774BE3A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innovations </w:t>
            </w:r>
            <w:r w:rsidR="2F585A0B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as </w:t>
            </w:r>
            <w:r w:rsidR="0F788812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Government Laboratories, Industry Partners, and Academic Researchers </w:t>
            </w:r>
            <w:r w:rsidR="2F585A0B" w:rsidRPr="4D151BE0">
              <w:rPr>
                <w:rFonts w:ascii="Times New Roman" w:eastAsia="Times New Roman" w:hAnsi="Times New Roman" w:cs="Times New Roman"/>
                <w:color w:val="1F1F1F"/>
              </w:rPr>
              <w:t>submit</w:t>
            </w:r>
            <w:r w:rsidR="19D33B6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774BE3A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them to </w:t>
            </w:r>
            <w:r w:rsidR="2F585A0B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the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S</w:t>
            </w:r>
            <w:r w:rsidR="2F585A0B" w:rsidRPr="4D151BE0">
              <w:rPr>
                <w:rFonts w:ascii="Times New Roman" w:eastAsia="Times New Roman" w:hAnsi="Times New Roman" w:cs="Times New Roman"/>
                <w:color w:val="1F1F1F"/>
              </w:rPr>
              <w:t>AFiRE™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portal. During this review, the team filters out off-topic</w:t>
            </w:r>
            <w:r w:rsidR="3C77BEA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(non-OE/non-innovation/no</w:t>
            </w:r>
            <w:r w:rsidR="7A5FBC5B" w:rsidRPr="4D151BE0">
              <w:rPr>
                <w:rFonts w:ascii="Times New Roman" w:eastAsia="Times New Roman" w:hAnsi="Times New Roman" w:cs="Times New Roman"/>
                <w:color w:val="1F1F1F"/>
              </w:rPr>
              <w:t>n-</w:t>
            </w:r>
            <w:r w:rsidR="3C77BEAF" w:rsidRPr="4D151BE0">
              <w:rPr>
                <w:rFonts w:ascii="Times New Roman" w:eastAsia="Times New Roman" w:hAnsi="Times New Roman" w:cs="Times New Roman"/>
                <w:color w:val="1F1F1F"/>
              </w:rPr>
              <w:t>6.3/6.4)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, non-viable, or duplicate submissions. </w:t>
            </w:r>
            <w:r w:rsidR="774BE3AF" w:rsidRPr="4D151BE0">
              <w:rPr>
                <w:rFonts w:ascii="Times New Roman" w:eastAsia="Times New Roman" w:hAnsi="Times New Roman" w:cs="Times New Roman"/>
                <w:color w:val="1F1F1F"/>
              </w:rPr>
              <w:t>The team archives n</w:t>
            </w:r>
            <w:r w:rsidR="48285949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on-viable </w:t>
            </w:r>
            <w:r w:rsidR="774BE3AF" w:rsidRPr="4D151BE0">
              <w:rPr>
                <w:rFonts w:ascii="Times New Roman" w:eastAsia="Times New Roman" w:hAnsi="Times New Roman" w:cs="Times New Roman"/>
                <w:color w:val="1F1F1F"/>
              </w:rPr>
              <w:t>innovations</w:t>
            </w:r>
            <w:r w:rsidR="5369590A" w:rsidRPr="4D151BE0">
              <w:rPr>
                <w:rFonts w:ascii="Times New Roman" w:eastAsia="Times New Roman" w:hAnsi="Times New Roman" w:cs="Times New Roman"/>
                <w:color w:val="1F1F1F"/>
              </w:rPr>
              <w:t>.</w:t>
            </w:r>
          </w:p>
        </w:tc>
      </w:tr>
      <w:tr w:rsidR="002C7592" w:rsidRPr="002C7592" w14:paraId="12D02562" w14:textId="77777777" w:rsidTr="4D151BE0">
        <w:tc>
          <w:tcPr>
            <w:tcW w:w="216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03254" w14:textId="77777777" w:rsidR="002C7592" w:rsidRPr="002C7592" w:rsidRDefault="3E1CC0A5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Step 2: Quarterly Batch Assignment</w:t>
            </w:r>
          </w:p>
        </w:tc>
        <w:tc>
          <w:tcPr>
            <w:tcW w:w="765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78899" w14:textId="1345B3F9" w:rsidR="002C7592" w:rsidRPr="002C7592" w:rsidRDefault="3799ACF8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Noon Eastern on t</w:t>
            </w:r>
            <w:r w:rsidR="19B3D4EF" w:rsidRPr="4D151BE0">
              <w:rPr>
                <w:rFonts w:ascii="Times New Roman" w:eastAsia="Times New Roman" w:hAnsi="Times New Roman" w:cs="Times New Roman"/>
                <w:color w:val="1F1F1F"/>
              </w:rPr>
              <w:t>he final business day of each quarter</w:t>
            </w:r>
            <w:r w:rsidR="124801BC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(March, June, September, December)</w:t>
            </w:r>
            <w:r w:rsidR="19B3D4EF" w:rsidRPr="4D151BE0">
              <w:rPr>
                <w:rFonts w:ascii="Times New Roman" w:eastAsia="Times New Roman" w:hAnsi="Times New Roman" w:cs="Times New Roman"/>
                <w:color w:val="1F1F1F"/>
              </w:rPr>
              <w:t>, t</w:t>
            </w:r>
            <w:r w:rsidR="7F2C50D7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he </w:t>
            </w:r>
            <w:r w:rsidR="54F07714" w:rsidRPr="4D151BE0">
              <w:rPr>
                <w:rFonts w:ascii="Times New Roman" w:eastAsia="Times New Roman" w:hAnsi="Times New Roman" w:cs="Times New Roman"/>
                <w:color w:val="1F1F1F"/>
              </w:rPr>
              <w:t>OE</w:t>
            </w:r>
            <w:r w:rsidR="3F3709A4" w:rsidRPr="4D151BE0">
              <w:rPr>
                <w:rFonts w:ascii="Times New Roman" w:eastAsia="Times New Roman" w:hAnsi="Times New Roman" w:cs="Times New Roman"/>
                <w:color w:val="1F1F1F"/>
              </w:rPr>
              <w:t>-I</w:t>
            </w:r>
            <w:r w:rsidR="54F07714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7F2C50D7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team </w:t>
            </w:r>
            <w:r w:rsidR="0DA5742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closes the open call for the quarter and re-opens the call for the next quarter, </w:t>
            </w:r>
            <w:r w:rsidR="7F2C50D7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assembles the SME </w:t>
            </w:r>
            <w:r w:rsidR="3400078E" w:rsidRPr="4D151BE0">
              <w:rPr>
                <w:rFonts w:ascii="Times New Roman" w:eastAsia="Times New Roman" w:hAnsi="Times New Roman" w:cs="Times New Roman"/>
                <w:color w:val="1F1F1F"/>
              </w:rPr>
              <w:t>C</w:t>
            </w:r>
            <w:r w:rsidR="7F2C50D7" w:rsidRPr="4D151BE0">
              <w:rPr>
                <w:rFonts w:ascii="Times New Roman" w:eastAsia="Times New Roman" w:hAnsi="Times New Roman" w:cs="Times New Roman"/>
                <w:color w:val="1F1F1F"/>
              </w:rPr>
              <w:t>adre</w:t>
            </w:r>
            <w:r w:rsidR="45938843" w:rsidRPr="4D151BE0">
              <w:rPr>
                <w:rFonts w:ascii="Times New Roman" w:eastAsia="Times New Roman" w:hAnsi="Times New Roman" w:cs="Times New Roman"/>
                <w:color w:val="1F1F1F"/>
              </w:rPr>
              <w:t>,</w:t>
            </w:r>
            <w:r w:rsidR="7F2C50D7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and </w:t>
            </w:r>
            <w:r w:rsidR="6431D549" w:rsidRPr="4D151BE0">
              <w:rPr>
                <w:rFonts w:ascii="Times New Roman" w:eastAsia="Times New Roman" w:hAnsi="Times New Roman" w:cs="Times New Roman"/>
                <w:color w:val="1F1F1F"/>
              </w:rPr>
              <w:t>distributes the</w:t>
            </w:r>
            <w:r w:rsidR="105F1EAE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viable</w:t>
            </w:r>
            <w:r w:rsidR="6431D549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09559C76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quarterly </w:t>
            </w:r>
            <w:r w:rsidR="6431D549" w:rsidRPr="4D151BE0">
              <w:rPr>
                <w:rFonts w:ascii="Times New Roman" w:eastAsia="Times New Roman" w:hAnsi="Times New Roman" w:cs="Times New Roman"/>
                <w:color w:val="1F1F1F"/>
              </w:rPr>
              <w:t>solutions for review.</w:t>
            </w:r>
          </w:p>
        </w:tc>
      </w:tr>
      <w:tr w:rsidR="002C7592" w:rsidRPr="002C7592" w14:paraId="455C8D8A" w14:textId="77777777" w:rsidTr="4D151BE0">
        <w:tc>
          <w:tcPr>
            <w:tcW w:w="216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6E53C" w14:textId="1791F506" w:rsidR="002C7592" w:rsidRPr="002C7592" w:rsidRDefault="3E1CC0A5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Step 3: Tier 2 </w:t>
            </w:r>
            <w:r w:rsidR="7379D905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SME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Review</w:t>
            </w:r>
          </w:p>
        </w:tc>
        <w:tc>
          <w:tcPr>
            <w:tcW w:w="765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51753" w14:textId="5623ABB4" w:rsidR="002C7592" w:rsidRPr="002C7592" w:rsidRDefault="3E1CC0A5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SMEs a</w:t>
            </w:r>
            <w:r w:rsidR="0728129C" w:rsidRPr="4D151BE0">
              <w:rPr>
                <w:rFonts w:ascii="Times New Roman" w:eastAsia="Times New Roman" w:hAnsi="Times New Roman" w:cs="Times New Roman"/>
                <w:color w:val="1F1F1F"/>
              </w:rPr>
              <w:t>ss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ess</w:t>
            </w:r>
            <w:r w:rsidR="0728129C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1114E611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innovations </w:t>
            </w:r>
            <w:r w:rsidR="0728129C" w:rsidRPr="4D151BE0">
              <w:rPr>
                <w:rFonts w:ascii="Times New Roman" w:eastAsia="Times New Roman" w:hAnsi="Times New Roman" w:cs="Times New Roman"/>
                <w:color w:val="1F1F1F"/>
              </w:rPr>
              <w:t>within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76467560" w:rsidRPr="4D151BE0">
              <w:rPr>
                <w:rFonts w:ascii="Times New Roman" w:eastAsia="Times New Roman" w:hAnsi="Times New Roman" w:cs="Times New Roman"/>
                <w:color w:val="1F1F1F"/>
              </w:rPr>
              <w:t>SAFiRE™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independently. SMEs assess </w:t>
            </w:r>
            <w:r w:rsidR="76467560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solutions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against </w:t>
            </w:r>
            <w:r w:rsidR="5127570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economic and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technical merit, feasibility, and Department of War (DoW) mission alignment. SMEs finalize </w:t>
            </w:r>
            <w:r w:rsidR="1C0BE450" w:rsidRPr="4D151BE0">
              <w:rPr>
                <w:rFonts w:ascii="Times New Roman" w:eastAsia="Times New Roman" w:hAnsi="Times New Roman" w:cs="Times New Roman"/>
                <w:color w:val="1F1F1F"/>
              </w:rPr>
              <w:t>their assessments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before the quarterly </w:t>
            </w:r>
            <w:r w:rsidR="6E87B475" w:rsidRPr="4D151BE0">
              <w:rPr>
                <w:rFonts w:ascii="Times New Roman" w:eastAsia="Times New Roman" w:hAnsi="Times New Roman" w:cs="Times New Roman"/>
                <w:color w:val="1F1F1F"/>
              </w:rPr>
              <w:t>review board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.</w:t>
            </w:r>
          </w:p>
        </w:tc>
      </w:tr>
      <w:tr w:rsidR="002C7592" w:rsidRPr="002C7592" w14:paraId="6EEED518" w14:textId="77777777" w:rsidTr="4D151BE0">
        <w:tc>
          <w:tcPr>
            <w:tcW w:w="216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EBE6E" w14:textId="767F257B" w:rsidR="002C7592" w:rsidRPr="002C7592" w:rsidRDefault="3E1CC0A5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Step 4: Quarterly </w:t>
            </w:r>
            <w:r w:rsidR="4F7D2C23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Review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Board</w:t>
            </w:r>
          </w:p>
        </w:tc>
        <w:tc>
          <w:tcPr>
            <w:tcW w:w="7650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C2686" w14:textId="7626E5D4" w:rsidR="002C7592" w:rsidRPr="002C7592" w:rsidRDefault="6A3215A9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The </w:t>
            </w:r>
            <w:r w:rsidR="4722377C" w:rsidRPr="4D151BE0">
              <w:rPr>
                <w:rFonts w:ascii="Times New Roman" w:eastAsia="Times New Roman" w:hAnsi="Times New Roman" w:cs="Times New Roman"/>
                <w:color w:val="1F1F1F"/>
              </w:rPr>
              <w:t>OE</w:t>
            </w:r>
            <w:r w:rsidR="2DECE002" w:rsidRPr="4D151BE0">
              <w:rPr>
                <w:rFonts w:ascii="Times New Roman" w:eastAsia="Times New Roman" w:hAnsi="Times New Roman" w:cs="Times New Roman"/>
                <w:color w:val="1F1F1F"/>
              </w:rPr>
              <w:t>-I</w:t>
            </w:r>
            <w:r w:rsidR="4722377C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team hosts a call with the SME Cadre during the first </w:t>
            </w:r>
            <w:r w:rsidR="2F387BD8" w:rsidRPr="4D151BE0">
              <w:rPr>
                <w:rFonts w:ascii="Times New Roman" w:eastAsia="Times New Roman" w:hAnsi="Times New Roman" w:cs="Times New Roman"/>
                <w:color w:val="1F1F1F"/>
              </w:rPr>
              <w:t>month of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every quarter. The board discusses the </w:t>
            </w:r>
            <w:r w:rsidR="774BE3AF" w:rsidRPr="4D151BE0">
              <w:rPr>
                <w:rFonts w:ascii="Times New Roman" w:eastAsia="Times New Roman" w:hAnsi="Times New Roman" w:cs="Times New Roman"/>
                <w:color w:val="1F1F1F"/>
              </w:rPr>
              <w:t>innovations</w:t>
            </w:r>
            <w:r w:rsidR="566B061B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6F6C805F" w:rsidRPr="4D151BE0">
              <w:rPr>
                <w:rFonts w:ascii="Times New Roman" w:eastAsia="Times New Roman" w:hAnsi="Times New Roman" w:cs="Times New Roman"/>
                <w:color w:val="1F1F1F"/>
              </w:rPr>
              <w:t>submitted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from the previous quarter. The board makes </w:t>
            </w:r>
            <w:r w:rsidR="6F6C805F" w:rsidRPr="4D151BE0">
              <w:rPr>
                <w:rFonts w:ascii="Times New Roman" w:eastAsia="Times New Roman" w:hAnsi="Times New Roman" w:cs="Times New Roman"/>
                <w:color w:val="1F1F1F"/>
              </w:rPr>
              <w:t>recommendations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, identifying </w:t>
            </w:r>
            <w:r w:rsidR="74672C9A" w:rsidRPr="4D151BE0">
              <w:rPr>
                <w:rFonts w:ascii="Times New Roman" w:eastAsia="Times New Roman" w:hAnsi="Times New Roman" w:cs="Times New Roman"/>
                <w:color w:val="1F1F1F"/>
              </w:rPr>
              <w:t>innovation submissions</w:t>
            </w:r>
            <w:r w:rsidR="6F6C805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worthy of </w:t>
            </w:r>
            <w:r w:rsidR="774BE3A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refining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further.</w:t>
            </w:r>
          </w:p>
        </w:tc>
      </w:tr>
      <w:tr w:rsidR="002C7592" w:rsidRPr="002C7592" w14:paraId="49CDDE77" w14:textId="77777777" w:rsidTr="4D151BE0">
        <w:tc>
          <w:tcPr>
            <w:tcW w:w="2160" w:type="dxa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1E1A5" w14:textId="77777777" w:rsidR="002C7592" w:rsidRPr="002C7592" w:rsidRDefault="3E1CC0A5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Step 5: Refinement and Award</w:t>
            </w:r>
          </w:p>
        </w:tc>
        <w:tc>
          <w:tcPr>
            <w:tcW w:w="7650" w:type="dxa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A4E62" w14:textId="7EF101E9" w:rsidR="002C7592" w:rsidRPr="002C7592" w:rsidRDefault="023DA6B3" w:rsidP="4D15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Following board </w:t>
            </w:r>
            <w:r w:rsidR="211A769F" w:rsidRPr="4D151BE0">
              <w:rPr>
                <w:rFonts w:ascii="Times New Roman" w:eastAsia="Times New Roman" w:hAnsi="Times New Roman" w:cs="Times New Roman"/>
                <w:color w:val="1F1F1F"/>
              </w:rPr>
              <w:t>recommendations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, the </w:t>
            </w:r>
            <w:r w:rsidR="1154A073" w:rsidRPr="4D151BE0">
              <w:rPr>
                <w:rFonts w:ascii="Times New Roman" w:eastAsia="Times New Roman" w:hAnsi="Times New Roman" w:cs="Times New Roman"/>
                <w:color w:val="1F1F1F"/>
              </w:rPr>
              <w:t>OE</w:t>
            </w:r>
            <w:r w:rsidR="79F1B18E" w:rsidRPr="4D151BE0">
              <w:rPr>
                <w:rFonts w:ascii="Times New Roman" w:eastAsia="Times New Roman" w:hAnsi="Times New Roman" w:cs="Times New Roman"/>
                <w:color w:val="1F1F1F"/>
              </w:rPr>
              <w:t>-I</w:t>
            </w:r>
            <w:r w:rsidR="1154A073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team contacts the chosen </w:t>
            </w:r>
            <w:r w:rsidR="2EADB283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submitters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directly</w:t>
            </w:r>
            <w:r w:rsidR="0976D07B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and with support of the Service Energy and Combatant Command offices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. This action initiates a collaborative phase, refining project </w:t>
            </w:r>
            <w:r w:rsidR="43EB3C5C" w:rsidRPr="4D151BE0">
              <w:rPr>
                <w:rFonts w:ascii="Times New Roman" w:eastAsia="Times New Roman" w:hAnsi="Times New Roman" w:cs="Times New Roman"/>
                <w:color w:val="1F1F1F"/>
              </w:rPr>
              <w:t>scope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and cost. Upon successful refinement,</w:t>
            </w:r>
            <w:r w:rsidR="4B276453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="5058F289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the </w:t>
            </w:r>
            <w:r w:rsidR="2C8E6ED6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OE-I team submits the </w:t>
            </w:r>
            <w:r w:rsidR="5058F289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recommendation </w:t>
            </w:r>
            <w:r w:rsidR="2C8E6ED6" w:rsidRPr="4D151BE0">
              <w:rPr>
                <w:rFonts w:ascii="Times New Roman" w:eastAsia="Times New Roman" w:hAnsi="Times New Roman" w:cs="Times New Roman"/>
                <w:color w:val="1F1F1F"/>
              </w:rPr>
              <w:t>t</w:t>
            </w:r>
            <w:r w:rsidR="57EDA2E8" w:rsidRPr="4D151BE0">
              <w:rPr>
                <w:rFonts w:ascii="Times New Roman" w:eastAsia="Times New Roman" w:hAnsi="Times New Roman" w:cs="Times New Roman"/>
                <w:color w:val="1F1F1F"/>
              </w:rPr>
              <w:t>o</w:t>
            </w:r>
            <w:r w:rsidR="2E160B69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the </w:t>
            </w:r>
            <w:r w:rsidR="0EB4D5F3" w:rsidRPr="4D151BE0">
              <w:rPr>
                <w:rFonts w:ascii="Times New Roman" w:eastAsia="Times New Roman" w:hAnsi="Times New Roman" w:cs="Times New Roman"/>
                <w:color w:val="1F1F1F"/>
              </w:rPr>
              <w:t>OE-I</w:t>
            </w:r>
            <w:r w:rsidR="2E160B69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Director for </w:t>
            </w:r>
            <w:r w:rsidR="08DFA3FF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consideration, adjustment, and final </w:t>
            </w:r>
            <w:r w:rsidR="2E160B69" w:rsidRPr="4D151BE0">
              <w:rPr>
                <w:rFonts w:ascii="Times New Roman" w:eastAsia="Times New Roman" w:hAnsi="Times New Roman" w:cs="Times New Roman"/>
                <w:color w:val="1F1F1F"/>
              </w:rPr>
              <w:t>approval</w:t>
            </w:r>
            <w:r w:rsidR="404D0283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ranking</w:t>
            </w:r>
            <w:r w:rsidR="2E160B69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. </w:t>
            </w:r>
            <w:r w:rsidR="0158D72E" w:rsidRPr="4D151BE0">
              <w:rPr>
                <w:rFonts w:ascii="Times New Roman" w:eastAsia="Times New Roman" w:hAnsi="Times New Roman" w:cs="Times New Roman"/>
                <w:color w:val="1F1F1F"/>
              </w:rPr>
              <w:t>P</w:t>
            </w:r>
            <w:r w:rsidR="5FE8E13F" w:rsidRPr="4D151BE0">
              <w:rPr>
                <w:rFonts w:ascii="Times New Roman" w:eastAsia="Times New Roman" w:hAnsi="Times New Roman" w:cs="Times New Roman"/>
                <w:color w:val="1F1F1F"/>
              </w:rPr>
              <w:t>ending available funding</w:t>
            </w:r>
            <w:r w:rsidR="599B5C95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, 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>OE</w:t>
            </w:r>
            <w:r w:rsidR="0EB4D5F3" w:rsidRPr="4D151BE0">
              <w:rPr>
                <w:rFonts w:ascii="Times New Roman" w:eastAsia="Times New Roman" w:hAnsi="Times New Roman" w:cs="Times New Roman"/>
                <w:color w:val="1F1F1F"/>
              </w:rPr>
              <w:t>-I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initiate</w:t>
            </w:r>
            <w:r w:rsidR="599B5C95" w:rsidRPr="4D151BE0">
              <w:rPr>
                <w:rFonts w:ascii="Times New Roman" w:eastAsia="Times New Roman" w:hAnsi="Times New Roman" w:cs="Times New Roman"/>
                <w:color w:val="1F1F1F"/>
              </w:rPr>
              <w:t>s</w:t>
            </w:r>
            <w:r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the award process</w:t>
            </w:r>
            <w:r w:rsidR="03B70415" w:rsidRPr="4D151BE0">
              <w:rPr>
                <w:rFonts w:ascii="Times New Roman" w:eastAsia="Times New Roman" w:hAnsi="Times New Roman" w:cs="Times New Roman"/>
                <w:color w:val="1F1F1F"/>
              </w:rPr>
              <w:t>.</w:t>
            </w:r>
            <w:r w:rsidR="4CD835CD" w:rsidRPr="4D151BE0">
              <w:rPr>
                <w:rFonts w:ascii="Times New Roman" w:eastAsia="Times New Roman" w:hAnsi="Times New Roman" w:cs="Times New Roman"/>
                <w:color w:val="1F1F1F"/>
              </w:rPr>
              <w:t xml:space="preserve"> There are 2 rankings.  The quarterly ranking and the not yet funded ranking which will insert this quarter’s proposals into a fully ranked 1-N list for funding distribution.</w:t>
            </w:r>
          </w:p>
        </w:tc>
      </w:tr>
    </w:tbl>
    <w:p w14:paraId="79DC6567" w14:textId="0D36E129" w:rsidR="00B4762B" w:rsidRPr="006C13B5" w:rsidRDefault="00B4762B" w:rsidP="4D151BE0">
      <w:pPr>
        <w:rPr>
          <w:rFonts w:ascii="Times New Roman" w:eastAsia="Times New Roman" w:hAnsi="Times New Roman" w:cs="Times New Roman"/>
        </w:rPr>
      </w:pPr>
    </w:p>
    <w:sectPr w:rsidR="00B4762B" w:rsidRPr="006C13B5" w:rsidSect="00695C93">
      <w:pgSz w:w="12240" w:h="15840"/>
      <w:pgMar w:top="720" w:right="1440" w:bottom="17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79DB"/>
    <w:multiLevelType w:val="multilevel"/>
    <w:tmpl w:val="509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4D7BC5"/>
    <w:multiLevelType w:val="multilevel"/>
    <w:tmpl w:val="02E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6371516">
    <w:abstractNumId w:val="0"/>
  </w:num>
  <w:num w:numId="2" w16cid:durableId="134790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92"/>
    <w:rsid w:val="00014BF1"/>
    <w:rsid w:val="00043DEF"/>
    <w:rsid w:val="00046830"/>
    <w:rsid w:val="00075891"/>
    <w:rsid w:val="00083862"/>
    <w:rsid w:val="000A0834"/>
    <w:rsid w:val="000C6F3E"/>
    <w:rsid w:val="00110B09"/>
    <w:rsid w:val="00114DAD"/>
    <w:rsid w:val="001215B8"/>
    <w:rsid w:val="00145323"/>
    <w:rsid w:val="00155AD2"/>
    <w:rsid w:val="00211670"/>
    <w:rsid w:val="00262119"/>
    <w:rsid w:val="00283F46"/>
    <w:rsid w:val="002C5FAD"/>
    <w:rsid w:val="002C7592"/>
    <w:rsid w:val="002F4FBD"/>
    <w:rsid w:val="00305277"/>
    <w:rsid w:val="0035590A"/>
    <w:rsid w:val="00368F35"/>
    <w:rsid w:val="00381A56"/>
    <w:rsid w:val="003A0FFE"/>
    <w:rsid w:val="003D40CA"/>
    <w:rsid w:val="00433348"/>
    <w:rsid w:val="004C216F"/>
    <w:rsid w:val="00507099"/>
    <w:rsid w:val="00520315"/>
    <w:rsid w:val="00521B05"/>
    <w:rsid w:val="00540052"/>
    <w:rsid w:val="0054185B"/>
    <w:rsid w:val="00546322"/>
    <w:rsid w:val="005B7FED"/>
    <w:rsid w:val="00601CEF"/>
    <w:rsid w:val="00695C93"/>
    <w:rsid w:val="006A1600"/>
    <w:rsid w:val="006C13B5"/>
    <w:rsid w:val="006F19A8"/>
    <w:rsid w:val="00704E41"/>
    <w:rsid w:val="00742DF1"/>
    <w:rsid w:val="007A1AB0"/>
    <w:rsid w:val="007D087E"/>
    <w:rsid w:val="007D484E"/>
    <w:rsid w:val="007F460E"/>
    <w:rsid w:val="00830601"/>
    <w:rsid w:val="00871EFC"/>
    <w:rsid w:val="00881F9C"/>
    <w:rsid w:val="008E5586"/>
    <w:rsid w:val="00921045"/>
    <w:rsid w:val="00960F78"/>
    <w:rsid w:val="009B74B2"/>
    <w:rsid w:val="009C3443"/>
    <w:rsid w:val="009D6B31"/>
    <w:rsid w:val="009E41A6"/>
    <w:rsid w:val="00A6779A"/>
    <w:rsid w:val="00AD5EDD"/>
    <w:rsid w:val="00B4022E"/>
    <w:rsid w:val="00B46D41"/>
    <w:rsid w:val="00B4762B"/>
    <w:rsid w:val="00B61B69"/>
    <w:rsid w:val="00B75D2A"/>
    <w:rsid w:val="00B81CD5"/>
    <w:rsid w:val="00BC05E3"/>
    <w:rsid w:val="00BD2921"/>
    <w:rsid w:val="00BD73E5"/>
    <w:rsid w:val="00BE3591"/>
    <w:rsid w:val="00C256D2"/>
    <w:rsid w:val="00C61539"/>
    <w:rsid w:val="00C75FE4"/>
    <w:rsid w:val="00C84C43"/>
    <w:rsid w:val="00CA4EA6"/>
    <w:rsid w:val="00CD18CD"/>
    <w:rsid w:val="00CD417C"/>
    <w:rsid w:val="00CE6B7C"/>
    <w:rsid w:val="00CF6444"/>
    <w:rsid w:val="00D00F56"/>
    <w:rsid w:val="00D05D10"/>
    <w:rsid w:val="00D140C1"/>
    <w:rsid w:val="00D24855"/>
    <w:rsid w:val="00D35017"/>
    <w:rsid w:val="00D43AC8"/>
    <w:rsid w:val="00D471AD"/>
    <w:rsid w:val="00E02E0B"/>
    <w:rsid w:val="00E07D85"/>
    <w:rsid w:val="00E34C90"/>
    <w:rsid w:val="00E476B6"/>
    <w:rsid w:val="00E72A9D"/>
    <w:rsid w:val="00EF1136"/>
    <w:rsid w:val="00F17D28"/>
    <w:rsid w:val="00F265B9"/>
    <w:rsid w:val="00F42561"/>
    <w:rsid w:val="00F626A4"/>
    <w:rsid w:val="00F65A5C"/>
    <w:rsid w:val="00F903AA"/>
    <w:rsid w:val="00FB0B76"/>
    <w:rsid w:val="00FE0B86"/>
    <w:rsid w:val="0158D72E"/>
    <w:rsid w:val="01B4FC6A"/>
    <w:rsid w:val="023DA6B3"/>
    <w:rsid w:val="02F4D7B0"/>
    <w:rsid w:val="03503708"/>
    <w:rsid w:val="03B70415"/>
    <w:rsid w:val="05217E3E"/>
    <w:rsid w:val="053B6362"/>
    <w:rsid w:val="05729FBC"/>
    <w:rsid w:val="0728129C"/>
    <w:rsid w:val="07917ADD"/>
    <w:rsid w:val="07F670E4"/>
    <w:rsid w:val="08DFA3FF"/>
    <w:rsid w:val="09559C76"/>
    <w:rsid w:val="095F5811"/>
    <w:rsid w:val="0976D07B"/>
    <w:rsid w:val="09A241F5"/>
    <w:rsid w:val="0A7A261B"/>
    <w:rsid w:val="0A9A8485"/>
    <w:rsid w:val="0AFE31FF"/>
    <w:rsid w:val="0BC0AF06"/>
    <w:rsid w:val="0C8FC11B"/>
    <w:rsid w:val="0DA5742F"/>
    <w:rsid w:val="0DEA9D08"/>
    <w:rsid w:val="0EB4D5F3"/>
    <w:rsid w:val="0F6F84A5"/>
    <w:rsid w:val="0F788812"/>
    <w:rsid w:val="0F98B085"/>
    <w:rsid w:val="0FBEFA76"/>
    <w:rsid w:val="105F1EAE"/>
    <w:rsid w:val="1114E611"/>
    <w:rsid w:val="1154A073"/>
    <w:rsid w:val="120BE7F4"/>
    <w:rsid w:val="12166F7C"/>
    <w:rsid w:val="124801BC"/>
    <w:rsid w:val="12A80BA1"/>
    <w:rsid w:val="12D15FF9"/>
    <w:rsid w:val="12F12795"/>
    <w:rsid w:val="15312ED7"/>
    <w:rsid w:val="1778CA76"/>
    <w:rsid w:val="18154D83"/>
    <w:rsid w:val="183405CD"/>
    <w:rsid w:val="1897D8BF"/>
    <w:rsid w:val="18A9DC1D"/>
    <w:rsid w:val="19B3D4EF"/>
    <w:rsid w:val="19D33B6F"/>
    <w:rsid w:val="1C0BE450"/>
    <w:rsid w:val="1C857B3C"/>
    <w:rsid w:val="1C87499D"/>
    <w:rsid w:val="1FA1B77E"/>
    <w:rsid w:val="1FF6A523"/>
    <w:rsid w:val="20809C23"/>
    <w:rsid w:val="211A769F"/>
    <w:rsid w:val="21A194C2"/>
    <w:rsid w:val="227C4B2C"/>
    <w:rsid w:val="23603DD2"/>
    <w:rsid w:val="23A42B35"/>
    <w:rsid w:val="24E1413C"/>
    <w:rsid w:val="2550137D"/>
    <w:rsid w:val="2558C586"/>
    <w:rsid w:val="26BE5094"/>
    <w:rsid w:val="29C92727"/>
    <w:rsid w:val="2A7FDC0B"/>
    <w:rsid w:val="2AA4F004"/>
    <w:rsid w:val="2B304DD4"/>
    <w:rsid w:val="2B654ADB"/>
    <w:rsid w:val="2B99FE4F"/>
    <w:rsid w:val="2BFCF35F"/>
    <w:rsid w:val="2C4A2362"/>
    <w:rsid w:val="2C8E6ED6"/>
    <w:rsid w:val="2CE63B09"/>
    <w:rsid w:val="2D2E024D"/>
    <w:rsid w:val="2D8B59A9"/>
    <w:rsid w:val="2DECE002"/>
    <w:rsid w:val="2E160B69"/>
    <w:rsid w:val="2E4731D5"/>
    <w:rsid w:val="2EADB283"/>
    <w:rsid w:val="2EB5E4D3"/>
    <w:rsid w:val="2F0166E1"/>
    <w:rsid w:val="2F387BD8"/>
    <w:rsid w:val="2F585A0B"/>
    <w:rsid w:val="3013E357"/>
    <w:rsid w:val="32050265"/>
    <w:rsid w:val="32C452AA"/>
    <w:rsid w:val="336FA0C4"/>
    <w:rsid w:val="33C9C35B"/>
    <w:rsid w:val="3400078E"/>
    <w:rsid w:val="341A1F02"/>
    <w:rsid w:val="349E2A12"/>
    <w:rsid w:val="36619BAE"/>
    <w:rsid w:val="3799ACF8"/>
    <w:rsid w:val="386BB5AF"/>
    <w:rsid w:val="387F6071"/>
    <w:rsid w:val="38EB2EE6"/>
    <w:rsid w:val="39DC6CFF"/>
    <w:rsid w:val="39FA48EF"/>
    <w:rsid w:val="3A1B59FC"/>
    <w:rsid w:val="3A76461D"/>
    <w:rsid w:val="3B3AD005"/>
    <w:rsid w:val="3C77BEAF"/>
    <w:rsid w:val="3CF6169F"/>
    <w:rsid w:val="3D93EE59"/>
    <w:rsid w:val="3E1CC0A5"/>
    <w:rsid w:val="3E1EA4D1"/>
    <w:rsid w:val="3E463F3C"/>
    <w:rsid w:val="3EC23102"/>
    <w:rsid w:val="3F3709A4"/>
    <w:rsid w:val="3F40CC9C"/>
    <w:rsid w:val="40347A94"/>
    <w:rsid w:val="404D0283"/>
    <w:rsid w:val="41049337"/>
    <w:rsid w:val="41A000B6"/>
    <w:rsid w:val="42DED67C"/>
    <w:rsid w:val="43EB3C5C"/>
    <w:rsid w:val="449491DA"/>
    <w:rsid w:val="44AC1C1A"/>
    <w:rsid w:val="453A46A8"/>
    <w:rsid w:val="45654C91"/>
    <w:rsid w:val="45938843"/>
    <w:rsid w:val="46938355"/>
    <w:rsid w:val="46BB79FA"/>
    <w:rsid w:val="46D4B07B"/>
    <w:rsid w:val="4722377C"/>
    <w:rsid w:val="47267899"/>
    <w:rsid w:val="48285949"/>
    <w:rsid w:val="484CCDF0"/>
    <w:rsid w:val="48AB41F3"/>
    <w:rsid w:val="48DC7FFF"/>
    <w:rsid w:val="4A204166"/>
    <w:rsid w:val="4B276453"/>
    <w:rsid w:val="4C638571"/>
    <w:rsid w:val="4CD835CD"/>
    <w:rsid w:val="4CE7CF1D"/>
    <w:rsid w:val="4D151BE0"/>
    <w:rsid w:val="4D28F968"/>
    <w:rsid w:val="4E8387AF"/>
    <w:rsid w:val="4F7A5894"/>
    <w:rsid w:val="4F7D2C23"/>
    <w:rsid w:val="5058F289"/>
    <w:rsid w:val="50A74527"/>
    <w:rsid w:val="5127570F"/>
    <w:rsid w:val="52A05EF9"/>
    <w:rsid w:val="5369590A"/>
    <w:rsid w:val="5385EABC"/>
    <w:rsid w:val="53BFA258"/>
    <w:rsid w:val="54F07714"/>
    <w:rsid w:val="5575B3B6"/>
    <w:rsid w:val="566B061B"/>
    <w:rsid w:val="57174505"/>
    <w:rsid w:val="57EDA2E8"/>
    <w:rsid w:val="57F1CD96"/>
    <w:rsid w:val="581D2FED"/>
    <w:rsid w:val="599B5C95"/>
    <w:rsid w:val="59D068B5"/>
    <w:rsid w:val="59D89BD1"/>
    <w:rsid w:val="5A1F2999"/>
    <w:rsid w:val="5A66F301"/>
    <w:rsid w:val="5A7A8D0E"/>
    <w:rsid w:val="5A8247BA"/>
    <w:rsid w:val="5B27881E"/>
    <w:rsid w:val="5BD551F2"/>
    <w:rsid w:val="5CADF1DE"/>
    <w:rsid w:val="5CFB0645"/>
    <w:rsid w:val="5D5E0915"/>
    <w:rsid w:val="5DA2A94E"/>
    <w:rsid w:val="5DD9D256"/>
    <w:rsid w:val="5DFDE6CA"/>
    <w:rsid w:val="5E7208C1"/>
    <w:rsid w:val="5E7CB164"/>
    <w:rsid w:val="5F4CCE05"/>
    <w:rsid w:val="5FE8E13F"/>
    <w:rsid w:val="5FFB3087"/>
    <w:rsid w:val="635FDA17"/>
    <w:rsid w:val="6431D549"/>
    <w:rsid w:val="64527906"/>
    <w:rsid w:val="64941CC4"/>
    <w:rsid w:val="64CF77A5"/>
    <w:rsid w:val="64D7CC4A"/>
    <w:rsid w:val="651D6857"/>
    <w:rsid w:val="673BEE94"/>
    <w:rsid w:val="67536AC5"/>
    <w:rsid w:val="68CFFF0A"/>
    <w:rsid w:val="6A3215A9"/>
    <w:rsid w:val="6AA33D49"/>
    <w:rsid w:val="6AC3E85B"/>
    <w:rsid w:val="6B277D49"/>
    <w:rsid w:val="6B33AC2C"/>
    <w:rsid w:val="6B91F888"/>
    <w:rsid w:val="6C68B879"/>
    <w:rsid w:val="6C80FACF"/>
    <w:rsid w:val="6C85B1AB"/>
    <w:rsid w:val="6C8D1E4D"/>
    <w:rsid w:val="6E87B475"/>
    <w:rsid w:val="6E923BAF"/>
    <w:rsid w:val="6F6C805F"/>
    <w:rsid w:val="6FAB6ADC"/>
    <w:rsid w:val="70A65003"/>
    <w:rsid w:val="713B4FAA"/>
    <w:rsid w:val="7379D905"/>
    <w:rsid w:val="73D454E0"/>
    <w:rsid w:val="745E1E3E"/>
    <w:rsid w:val="74672C9A"/>
    <w:rsid w:val="74A0F5A2"/>
    <w:rsid w:val="74D2AC64"/>
    <w:rsid w:val="74EC766B"/>
    <w:rsid w:val="75086DE6"/>
    <w:rsid w:val="758F88F3"/>
    <w:rsid w:val="76467560"/>
    <w:rsid w:val="774BE3AF"/>
    <w:rsid w:val="779AA0CE"/>
    <w:rsid w:val="7910891D"/>
    <w:rsid w:val="79F1B18E"/>
    <w:rsid w:val="7A5FBC5B"/>
    <w:rsid w:val="7AF27CD3"/>
    <w:rsid w:val="7BB7E026"/>
    <w:rsid w:val="7DAF6F30"/>
    <w:rsid w:val="7DAF81D7"/>
    <w:rsid w:val="7F2C50D7"/>
    <w:rsid w:val="7F996F39"/>
    <w:rsid w:val="7FD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66D6"/>
  <w15:chartTrackingRefBased/>
  <w15:docId w15:val="{B8486F91-A3FD-4FFE-8046-1F2C6D7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75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75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C75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C5F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3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3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34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71AD"/>
    <w:pPr>
      <w:ind w:left="720"/>
      <w:contextualSpacing/>
    </w:pPr>
  </w:style>
  <w:style w:type="paragraph" w:styleId="NoSpacing">
    <w:name w:val="No Spacing"/>
    <w:uiPriority w:val="1"/>
    <w:qFormat/>
    <w:rsid w:val="4D151BE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81fd3-2895-4456-9b54-63e01a050028" xsi:nil="true"/>
    <lcf76f155ced4ddcb4097134ff3c332f xmlns="9b90ce69-d58a-4aa9-a6f8-fa52bd7a24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3E1CF0AA8B448BF664BDC25627049" ma:contentTypeVersion="14" ma:contentTypeDescription="Create a new document." ma:contentTypeScope="" ma:versionID="064f9053eebb09d1d2cc3eb95f8c6eff">
  <xsd:schema xmlns:xsd="http://www.w3.org/2001/XMLSchema" xmlns:xs="http://www.w3.org/2001/XMLSchema" xmlns:p="http://schemas.microsoft.com/office/2006/metadata/properties" xmlns:ns2="9b90ce69-d58a-4aa9-a6f8-fa52bd7a2466" xmlns:ns3="48d81fd3-2895-4456-9b54-63e01a050028" targetNamespace="http://schemas.microsoft.com/office/2006/metadata/properties" ma:root="true" ma:fieldsID="4fa06ba638ccafd4365e422e8080b4dc" ns2:_="" ns3:_="">
    <xsd:import namespace="9b90ce69-d58a-4aa9-a6f8-fa52bd7a2466"/>
    <xsd:import namespace="48d81fd3-2895-4456-9b54-63e01a050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ce69-d58a-4aa9-a6f8-fa52bd7a2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1fd3-2895-4456-9b54-63e01a050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ce8807-92e5-41e9-b6bb-9629b950b465}" ma:internalName="TaxCatchAll" ma:showField="CatchAllData" ma:web="48d81fd3-2895-4456-9b54-63e01a050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0391D-31C8-4D65-A7C5-148B96C70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592DC-723A-429E-8D53-36523C83F4E6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8d81fd3-2895-4456-9b54-63e01a050028"/>
    <ds:schemaRef ds:uri="9b90ce69-d58a-4aa9-a6f8-fa52bd7a2466"/>
  </ds:schemaRefs>
</ds:datastoreItem>
</file>

<file path=customXml/itemProps3.xml><?xml version="1.0" encoding="utf-8"?>
<ds:datastoreItem xmlns:ds="http://schemas.openxmlformats.org/officeDocument/2006/customXml" ds:itemID="{FCD88076-C7EF-4272-AE4D-C6A7F7D43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0ce69-d58a-4aa9-a6f8-fa52bd7a2466"/>
    <ds:schemaRef ds:uri="48d81fd3-2895-4456-9b54-63e01a050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a38a6d0-eeb4-4de8-bcf1-00f03c6986db}" enabled="1" method="Privileged" siteId="{102d0191-eeae-4761-b1cb-1a83e86ef445}" removed="0"/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>U.S. Department of Defense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Depuma, Christopher B CIV USN NRL WASHINGTON DC (USA)</dc:creator>
  <cp:keywords/>
  <dc:description/>
  <cp:lastModifiedBy>Neidbalson, Margo N CTR OSD OUSD AS</cp:lastModifiedBy>
  <cp:revision>2</cp:revision>
  <dcterms:created xsi:type="dcterms:W3CDTF">2026-07-06T15:38:00Z</dcterms:created>
  <dcterms:modified xsi:type="dcterms:W3CDTF">2026-07-06T15:38:00Z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0x010100E503E1CF0AA8B448BF664BDC25627049</vt:lpwstr>
  </property>
  <property fmtid="{D5CDD505-2E9C-101B-9397-08002B2CF9AE}" pid="3" name="MediaServiceImageTags">
    <vt:lpwstr/>
  </property>
</Properties>
</file>